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color w:val="1F3864"/>
          <w:sz w:val="44"/>
          <w:szCs w:val="44"/>
        </w:rPr>
        <w:t xml:space="preserve">Sales Leadership Coaching Program: Blueprint and Facilitator Guide</w:t>
      </w:r>
    </w:p>
    <w:p>
      <w:pPr>
        <w:keepNext/>
        <w:pBdr>
          <w:bottom w:val="single" w:color="1F3864" w:sz="8" w:space="3"/>
        </w:pBdr>
        <w:spacing w:after="120" w:before="300"/>
      </w:pPr>
      <w:r>
        <w:rPr>
          <w:rFonts w:ascii="Arial" w:cs="Arial" w:eastAsia="Arial" w:hAnsi="Arial"/>
          <w:b/>
          <w:bCs/>
          <w:color w:val="1F3864"/>
          <w:sz w:val="30"/>
          <w:szCs w:val="30"/>
        </w:rPr>
        <w:t xml:space="preserve">Program Overview</w:t>
      </w:r>
    </w:p>
    <w:p>
      <w:pPr>
        <w:pBdr>
          <w:left w:val="single" w:color="CAA244" w:sz="18" w:space="8"/>
        </w:pBdr>
        <w:shd w:fill="F2F2F2" w:val="clear"/>
        <w:spacing w:after="140" w:before="100" w:line="276"/>
        <w:ind w:left="200" w:right="100"/>
      </w:pPr>
      <w:r>
        <w:rPr>
          <w:rFonts w:ascii="Arial" w:cs="Arial" w:eastAsia="Arial" w:hAnsi="Arial"/>
          <w:b/>
          <w:bCs/>
          <w:i w:val="false"/>
          <w:iCs w:val="false"/>
          <w:sz w:val="21"/>
          <w:szCs w:val="21"/>
        </w:rPr>
        <w:t xml:space="preserve">Name (working):</w:t>
      </w:r>
      <w:r>
        <w:rPr>
          <w:rFonts w:ascii="Arial" w:cs="Arial" w:eastAsia="Arial" w:hAnsi="Arial"/>
          <w:i w:val="false"/>
          <w:iCs w:val="false"/>
          <w:sz w:val="21"/>
          <w:szCs w:val="21"/>
        </w:rPr>
        <w:t xml:space="preserve"> The First 90 Days as a Sales Leader. </w:t>
      </w:r>
      <w:r>
        <w:rPr>
          <w:rFonts w:ascii="Arial" w:cs="Arial" w:eastAsia="Arial" w:hAnsi="Arial"/>
          <w:b/>
          <w:bCs/>
          <w:i w:val="false"/>
          <w:iCs w:val="false"/>
          <w:sz w:val="21"/>
          <w:szCs w:val="21"/>
        </w:rPr>
        <w:t xml:space="preserve">Format:</w:t>
      </w:r>
      <w:r>
        <w:rPr>
          <w:rFonts w:ascii="Arial" w:cs="Arial" w:eastAsia="Arial" w:hAnsi="Arial"/>
          <w:i w:val="false"/>
          <w:iCs w:val="false"/>
          <w:sz w:val="21"/>
          <w:szCs w:val="21"/>
        </w:rPr>
        <w:t xml:space="preserve"> 8-week cohort (group) or 12-week 1:1. </w:t>
      </w:r>
      <w:r>
        <w:rPr>
          <w:rFonts w:ascii="Arial" w:cs="Arial" w:eastAsia="Arial" w:hAnsi="Arial"/>
          <w:b/>
          <w:bCs/>
          <w:i w:val="false"/>
          <w:iCs w:val="false"/>
          <w:sz w:val="21"/>
          <w:szCs w:val="21"/>
        </w:rPr>
        <w:t xml:space="preserve">Audience:</w:t>
      </w:r>
      <w:r>
        <w:rPr>
          <w:rFonts w:ascii="Arial" w:cs="Arial" w:eastAsia="Arial" w:hAnsi="Arial"/>
          <w:i w:val="false"/>
          <w:iCs w:val="false"/>
          <w:sz w:val="21"/>
          <w:szCs w:val="21"/>
        </w:rPr>
        <w:t xml:space="preserve"> business owners who sell, consultants building a team, and first-time or newly promoted sales managers and directors. </w:t>
      </w:r>
      <w:r>
        <w:rPr>
          <w:rFonts w:ascii="Arial" w:cs="Arial" w:eastAsia="Arial" w:hAnsi="Arial"/>
          <w:b/>
          <w:bCs/>
          <w:i w:val="false"/>
          <w:iCs w:val="false"/>
          <w:sz w:val="21"/>
          <w:szCs w:val="21"/>
        </w:rPr>
        <w:t xml:space="preserve">Outcome:</w:t>
      </w:r>
      <w:r>
        <w:rPr>
          <w:rFonts w:ascii="Arial" w:cs="Arial" w:eastAsia="Arial" w:hAnsi="Arial"/>
          <w:i w:val="false"/>
          <w:iCs w:val="false"/>
          <w:sz w:val="21"/>
          <w:szCs w:val="21"/>
        </w:rPr>
        <w:t xml:space="preserve"> a running pipeline review, a forecast the leadership team trusts, a coaching rhythm with every rep, and a team structure and hiring plan.</w:t>
      </w:r>
    </w:p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The promise</w:t>
      </w:r>
    </w:p>
    <w:p>
      <w:pPr>
        <w:spacing w:after="130" w:line="276"/>
      </w:pPr>
      <w:r>
        <w:rPr>
          <w:rFonts w:ascii="Arial" w:cs="Arial" w:eastAsia="Arial" w:hAnsi="Arial"/>
          <w:sz w:val="21"/>
          <w:szCs w:val="21"/>
        </w:rPr>
        <w:t xml:space="preserve">Participants leave with the operating system of a sales leader: the weekly rhythm, the tools, and the habits that turn a good seller into a leader whose team hits its number.</w:t>
      </w:r>
    </w:p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Who it is for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New and newly promoted sales managers and directors</w:t>
      </w:r>
      <w:r>
        <w:rPr>
          <w:rFonts w:ascii="Arial" w:cs="Arial" w:eastAsia="Arial" w:hAnsi="Arial"/>
          <w:sz w:val="21"/>
          <w:szCs w:val="21"/>
        </w:rPr>
        <w:t xml:space="preserve"> who were great sellers and now have to lead.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Business owners</w:t>
      </w:r>
      <w:r>
        <w:rPr>
          <w:rFonts w:ascii="Arial" w:cs="Arial" w:eastAsia="Arial" w:hAnsi="Arial"/>
          <w:sz w:val="21"/>
          <w:szCs w:val="21"/>
        </w:rPr>
        <w:t xml:space="preserve"> who sell and are hiring their first reps.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Consultants and fractional leaders</w:t>
      </w:r>
      <w:r>
        <w:rPr>
          <w:rFonts w:ascii="Arial" w:cs="Arial" w:eastAsia="Arial" w:hAnsi="Arial"/>
          <w:sz w:val="21"/>
          <w:szCs w:val="21"/>
        </w:rPr>
        <w:t xml:space="preserve"> who need a repeatable management method for clients.</w:t>
      </w:r>
    </w:p>
    <w:p>
      <w:pPr>
        <w:spacing w:after="60"/>
      </w:pPr>
    </w:p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Who it is not for</w:t>
      </w:r>
    </w:p>
    <w:p>
      <w:pPr>
        <w:spacing w:after="130" w:line="276"/>
      </w:pPr>
      <w:r>
        <w:rPr>
          <w:rFonts w:ascii="Arial" w:cs="Arial" w:eastAsia="Arial" w:hAnsi="Arial"/>
          <w:sz w:val="21"/>
          <w:szCs w:val="21"/>
        </w:rPr>
        <w:t xml:space="preserve">Experienced VPs with a mature operating rhythm, and teams with no active selling motion.</w:t>
      </w:r>
    </w:p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Packages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20"/>
        <w:gridCol w:w="2520"/>
        <w:gridCol w:w="2520"/>
        <w:gridCol w:w="2520"/>
      </w:tblGrid>
      <w:tr>
        <w:trPr>
          <w:cantSplit/>
          <w:tblHeader/>
        </w:trPr>
        <w:tc>
          <w:tcPr>
            <w:tcW w:type="dxa" w:w="25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Cohort</w:t>
            </w:r>
          </w:p>
        </w:tc>
        <w:tc>
          <w:tcPr>
            <w:tcW w:type="dxa" w:w="25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1:1 Intensive</w:t>
            </w:r>
          </w:p>
        </w:tc>
        <w:tc>
          <w:tcPr>
            <w:tcW w:type="dxa" w:w="25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Leadership Partnership</w:t>
            </w:r>
          </w:p>
        </w:tc>
      </w:tr>
      <w:tr>
        <w:trPr>
          <w:cantSplit/>
          <w:tblHeader w:val="false"/>
        </w:trPr>
        <w:tc>
          <w:tcPr>
            <w:tcW w:type="dxa" w:w="25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Price</w:t>
            </w:r>
          </w:p>
        </w:tc>
        <w:tc>
          <w:tcPr>
            <w:tcW w:type="dxa" w:w="25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$1,500</w:t>
            </w:r>
          </w:p>
        </w:tc>
        <w:tc>
          <w:tcPr>
            <w:tcW w:type="dxa" w:w="25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$3,500</w:t>
            </w:r>
          </w:p>
        </w:tc>
        <w:tc>
          <w:tcPr>
            <w:tcW w:type="dxa" w:w="25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$5,000</w:t>
            </w:r>
          </w:p>
        </w:tc>
      </w:tr>
      <w:tr>
        <w:trPr>
          <w:cantSplit/>
          <w:tblHeader w:val="false"/>
        </w:trPr>
        <w:tc>
          <w:tcPr>
            <w:tcW w:type="dxa" w:w="25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Format</w:t>
            </w:r>
          </w:p>
        </w:tc>
        <w:tc>
          <w:tcPr>
            <w:tcW w:type="dxa" w:w="25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8 weekly 90-minute group sessions</w:t>
            </w:r>
          </w:p>
        </w:tc>
        <w:tc>
          <w:tcPr>
            <w:tcW w:type="dxa" w:w="25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12 weekly 60-minute sessions with Tracy</w:t>
            </w:r>
          </w:p>
        </w:tc>
        <w:tc>
          <w:tcPr>
            <w:tcW w:type="dxa" w:w="25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12 weekly 1:1 sessions plus a 3-hour team workshop</w:t>
            </w:r>
          </w:p>
        </w:tc>
      </w:tr>
      <w:tr>
        <w:trPr>
          <w:cantSplit/>
          <w:tblHeader w:val="false"/>
        </w:trPr>
        <w:tc>
          <w:tcPr>
            <w:tcW w:type="dxa" w:w="25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Group size</w:t>
            </w:r>
          </w:p>
        </w:tc>
        <w:tc>
          <w:tcPr>
            <w:tcW w:type="dxa" w:w="25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6 to 10 participants</w:t>
            </w:r>
          </w:p>
        </w:tc>
        <w:tc>
          <w:tcPr>
            <w:tcW w:type="dxa" w:w="25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One leader</w:t>
            </w:r>
          </w:p>
        </w:tc>
        <w:tc>
          <w:tcPr>
            <w:tcW w:type="dxa" w:w="25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One leader and their team</w:t>
            </w:r>
          </w:p>
        </w:tc>
      </w:tr>
      <w:tr>
        <w:trPr>
          <w:cantSplit/>
          <w:tblHeader w:val="false"/>
        </w:trPr>
        <w:tc>
          <w:tcPr>
            <w:tcW w:type="dxa" w:w="25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Sales Manager Toolkit (Excel)</w:t>
            </w:r>
          </w:p>
        </w:tc>
        <w:tc>
          <w:tcPr>
            <w:tcW w:type="dxa" w:w="25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Yes</w:t>
            </w:r>
          </w:p>
        </w:tc>
        <w:tc>
          <w:tcPr>
            <w:tcW w:type="dxa" w:w="25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Yes</w:t>
            </w:r>
          </w:p>
        </w:tc>
        <w:tc>
          <w:tcPr>
            <w:tcW w:type="dxa" w:w="25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Yes</w:t>
            </w:r>
          </w:p>
        </w:tc>
      </w:tr>
      <w:tr>
        <w:trPr>
          <w:cantSplit/>
          <w:tblHeader w:val="false"/>
        </w:trPr>
        <w:tc>
          <w:tcPr>
            <w:tcW w:type="dxa" w:w="25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Templates and onboarding kit</w:t>
            </w:r>
          </w:p>
        </w:tc>
        <w:tc>
          <w:tcPr>
            <w:tcW w:type="dxa" w:w="25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Yes</w:t>
            </w:r>
          </w:p>
        </w:tc>
        <w:tc>
          <w:tcPr>
            <w:tcW w:type="dxa" w:w="25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Yes</w:t>
            </w:r>
          </w:p>
        </w:tc>
        <w:tc>
          <w:tcPr>
            <w:tcW w:type="dxa" w:w="25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Yes</w:t>
            </w:r>
          </w:p>
        </w:tc>
      </w:tr>
      <w:tr>
        <w:trPr>
          <w:cantSplit/>
          <w:tblHeader w:val="false"/>
        </w:trPr>
        <w:tc>
          <w:tcPr>
            <w:tcW w:type="dxa" w:w="25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Async questions between sessions</w:t>
            </w:r>
          </w:p>
        </w:tc>
        <w:tc>
          <w:tcPr>
            <w:tcW w:type="dxa" w:w="25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Group channel</w:t>
            </w:r>
          </w:p>
        </w:tc>
        <w:tc>
          <w:tcPr>
            <w:tcW w:type="dxa" w:w="25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Email within 1 business day</w:t>
            </w:r>
          </w:p>
        </w:tc>
        <w:tc>
          <w:tcPr>
            <w:tcW w:type="dxa" w:w="25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Email within 1 business day</w:t>
            </w:r>
          </w:p>
        </w:tc>
      </w:tr>
      <w:tr>
        <w:trPr>
          <w:cantSplit/>
          <w:tblHeader w:val="false"/>
        </w:trPr>
        <w:tc>
          <w:tcPr>
            <w:tcW w:type="dxa" w:w="25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Review of real pipeline and forecast</w:t>
            </w:r>
          </w:p>
        </w:tc>
        <w:tc>
          <w:tcPr>
            <w:tcW w:type="dxa" w:w="25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Group examples</w:t>
            </w:r>
          </w:p>
        </w:tc>
        <w:tc>
          <w:tcPr>
            <w:tcW w:type="dxa" w:w="25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Your own data, every week</w:t>
            </w:r>
          </w:p>
        </w:tc>
        <w:tc>
          <w:tcPr>
            <w:tcW w:type="dxa" w:w="25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Your own data, every week</w:t>
            </w:r>
          </w:p>
        </w:tc>
      </w:tr>
      <w:tr>
        <w:trPr>
          <w:cantSplit/>
          <w:tblHeader w:val="false"/>
        </w:trPr>
        <w:tc>
          <w:tcPr>
            <w:tcW w:type="dxa" w:w="25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Team workshop</w:t>
            </w:r>
          </w:p>
        </w:tc>
        <w:tc>
          <w:tcPr>
            <w:tcW w:type="dxa" w:w="25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Yes (pipeline review and coaching skills)</w:t>
            </w:r>
          </w:p>
        </w:tc>
      </w:tr>
    </w:tbl>
    <w:p>
      <w:pPr>
        <w:spacing w:after="100"/>
      </w:pPr>
    </w:p>
    <w:p>
      <w:pPr>
        <w:spacing w:after="130" w:line="276"/>
      </w:pPr>
      <w:r>
        <w:rPr>
          <w:rFonts w:ascii="Arial" w:cs="Arial" w:eastAsia="Arial" w:hAnsi="Arial"/>
          <w:i/>
          <w:iCs/>
          <w:sz w:val="21"/>
          <w:szCs w:val="21"/>
        </w:rPr>
        <w:t xml:space="preserve">Prices are suggestions inside the $1,500 to $5,000 range. Adjust once you have tested demand.</w:t>
      </w:r>
    </w:p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Delivery model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Arial" w:cs="Arial" w:eastAsia="Arial" w:hAnsi="Arial"/>
          <w:sz w:val="21"/>
          <w:szCs w:val="21"/>
        </w:rPr>
        <w:t xml:space="preserve">Weekly live session (video call) with a consistent agenda: </w:t>
      </w:r>
      <w:r>
        <w:rPr>
          <w:rFonts w:ascii="Arial" w:cs="Arial" w:eastAsia="Arial" w:hAnsi="Arial"/>
          <w:b/>
          <w:bCs/>
          <w:sz w:val="21"/>
          <w:szCs w:val="21"/>
        </w:rPr>
        <w:t xml:space="preserve">Review, Teach, Apply, Commit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Arial" w:cs="Arial" w:eastAsia="Arial" w:hAnsi="Arial"/>
          <w:sz w:val="21"/>
          <w:szCs w:val="21"/>
        </w:rPr>
        <w:t xml:space="preserve">A weekly </w:t>
      </w:r>
      <w:r>
        <w:rPr>
          <w:rFonts w:ascii="Arial" w:cs="Arial" w:eastAsia="Arial" w:hAnsi="Arial"/>
          <w:b/>
          <w:bCs/>
          <w:sz w:val="21"/>
          <w:szCs w:val="21"/>
        </w:rPr>
        <w:t xml:space="preserve">assignment</w:t>
      </w:r>
      <w:r>
        <w:rPr>
          <w:rFonts w:ascii="Arial" w:cs="Arial" w:eastAsia="Arial" w:hAnsi="Arial"/>
          <w:sz w:val="21"/>
          <w:szCs w:val="21"/>
        </w:rPr>
        <w:t xml:space="preserve"> done in the participant's real job, using the toolkit.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Arial" w:cs="Arial" w:eastAsia="Arial" w:hAnsi="Arial"/>
          <w:sz w:val="21"/>
          <w:szCs w:val="21"/>
        </w:rPr>
        <w:t xml:space="preserve">A private </w:t>
      </w:r>
      <w:r>
        <w:rPr>
          <w:rFonts w:ascii="Arial" w:cs="Arial" w:eastAsia="Arial" w:hAnsi="Arial"/>
          <w:b/>
          <w:bCs/>
          <w:sz w:val="21"/>
          <w:szCs w:val="21"/>
        </w:rPr>
        <w:t xml:space="preserve">group channel</w:t>
      </w:r>
      <w:r>
        <w:rPr>
          <w:rFonts w:ascii="Arial" w:cs="Arial" w:eastAsia="Arial" w:hAnsi="Arial"/>
          <w:sz w:val="21"/>
          <w:szCs w:val="21"/>
        </w:rPr>
        <w:t xml:space="preserve"> or email thread for questions.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Arial" w:cs="Arial" w:eastAsia="Arial" w:hAnsi="Arial"/>
          <w:sz w:val="21"/>
          <w:szCs w:val="21"/>
        </w:rPr>
        <w:t xml:space="preserve">A </w:t>
      </w:r>
      <w:r>
        <w:rPr>
          <w:rFonts w:ascii="Arial" w:cs="Arial" w:eastAsia="Arial" w:hAnsi="Arial"/>
          <w:b/>
          <w:bCs/>
          <w:sz w:val="21"/>
          <w:szCs w:val="21"/>
        </w:rPr>
        <w:t xml:space="preserve">capstone</w:t>
      </w:r>
      <w:r>
        <w:rPr>
          <w:rFonts w:ascii="Arial" w:cs="Arial" w:eastAsia="Arial" w:hAnsi="Arial"/>
          <w:sz w:val="21"/>
          <w:szCs w:val="21"/>
        </w:rPr>
        <w:t xml:space="preserve"> in week 8: a 90-day leadership plan presented to the group.</w:t>
      </w:r>
    </w:p>
    <w:p>
      <w:pPr>
        <w:spacing w:after="60"/>
      </w:pPr>
    </w:p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Session agenda (90 minutes)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0"/>
        <w:gridCol w:w="3360"/>
        <w:gridCol w:w="3360"/>
      </w:tblGrid>
      <w:tr>
        <w:trPr>
          <w:cantSplit/>
          <w:tblHeader/>
        </w:trPr>
        <w:tc>
          <w:tcPr>
            <w:tcW w:type="dxa" w:w="3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Minutes</w:t>
            </w:r>
          </w:p>
        </w:tc>
        <w:tc>
          <w:tcPr>
            <w:tcW w:type="dxa" w:w="3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Segment</w:t>
            </w:r>
          </w:p>
        </w:tc>
        <w:tc>
          <w:tcPr>
            <w:tcW w:type="dxa" w:w="3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Purpose</w:t>
            </w:r>
          </w:p>
        </w:tc>
      </w:tr>
      <w:tr>
        <w:trPr>
          <w:cantSplit/>
          <w:tblHeader w:val="false"/>
        </w:trPr>
        <w:tc>
          <w:tcPr>
            <w:tcW w:type="dxa" w:w="3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0-15</w:t>
            </w:r>
          </w:p>
        </w:tc>
        <w:tc>
          <w:tcPr>
            <w:tcW w:type="dxa" w:w="3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Review</w:t>
            </w:r>
          </w:p>
        </w:tc>
        <w:tc>
          <w:tcPr>
            <w:tcW w:type="dxa" w:w="3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Wins, blockers, and last week's commitments</w:t>
            </w:r>
          </w:p>
        </w:tc>
      </w:tr>
      <w:tr>
        <w:trPr>
          <w:cantSplit/>
          <w:tblHeader w:val="false"/>
        </w:trPr>
        <w:tc>
          <w:tcPr>
            <w:tcW w:type="dxa" w:w="3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15-50</w:t>
            </w:r>
          </w:p>
        </w:tc>
        <w:tc>
          <w:tcPr>
            <w:tcW w:type="dxa" w:w="3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Teach</w:t>
            </w:r>
          </w:p>
        </w:tc>
        <w:tc>
          <w:tcPr>
            <w:tcW w:type="dxa" w:w="3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The week's core concept with a worked example</w:t>
            </w:r>
          </w:p>
        </w:tc>
      </w:tr>
      <w:tr>
        <w:trPr>
          <w:cantSplit/>
          <w:tblHeader w:val="false"/>
        </w:trPr>
        <w:tc>
          <w:tcPr>
            <w:tcW w:type="dxa" w:w="3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50-75</w:t>
            </w:r>
          </w:p>
        </w:tc>
        <w:tc>
          <w:tcPr>
            <w:tcW w:type="dxa" w:w="3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Apply</w:t>
            </w:r>
          </w:p>
        </w:tc>
        <w:tc>
          <w:tcPr>
            <w:tcW w:type="dxa" w:w="3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Hot seat: one participant's real data, solved live</w:t>
            </w:r>
          </w:p>
        </w:tc>
      </w:tr>
      <w:tr>
        <w:trPr>
          <w:cantSplit/>
          <w:tblHeader w:val="false"/>
        </w:trPr>
        <w:tc>
          <w:tcPr>
            <w:tcW w:type="dxa" w:w="3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75-90</w:t>
            </w:r>
          </w:p>
        </w:tc>
        <w:tc>
          <w:tcPr>
            <w:tcW w:type="dxa" w:w="3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Commit</w:t>
            </w:r>
          </w:p>
        </w:tc>
        <w:tc>
          <w:tcPr>
            <w:tcW w:type="dxa" w:w="3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Each person states one action, with a date</w:t>
            </w:r>
          </w:p>
        </w:tc>
      </w:tr>
    </w:tbl>
    <w:p>
      <w:pPr>
        <w:spacing w:after="100"/>
      </w:pPr>
    </w:p>
    <w:p>
      <w:pPr>
        <w:keepNext/>
        <w:pageBreakBefore/>
        <w:pBdr>
          <w:bottom w:val="single" w:color="1F3864" w:sz="8" w:space="3"/>
        </w:pBdr>
        <w:spacing w:after="120" w:before="300"/>
      </w:pPr>
      <w:r>
        <w:rPr>
          <w:rFonts w:ascii="Arial" w:cs="Arial" w:eastAsia="Arial" w:hAnsi="Arial"/>
          <w:b/>
          <w:bCs/>
          <w:color w:val="1F3864"/>
          <w:sz w:val="30"/>
          <w:szCs w:val="30"/>
        </w:rPr>
        <w:t xml:space="preserve">Week 1: From Seller to Leader</w:t>
      </w:r>
    </w:p>
    <w:p>
      <w:pPr>
        <w:pBdr>
          <w:left w:val="single" w:color="CAA244" w:sz="18" w:space="8"/>
        </w:pBdr>
        <w:shd w:fill="F2F2F2" w:val="clear"/>
        <w:spacing w:after="140" w:before="100" w:line="276"/>
        <w:ind w:left="200" w:right="100"/>
      </w:pPr>
      <w:r>
        <w:rPr>
          <w:rFonts w:ascii="Arial" w:cs="Arial" w:eastAsia="Arial" w:hAnsi="Arial"/>
          <w:b/>
          <w:bCs/>
          <w:i w:val="false"/>
          <w:iCs w:val="false"/>
          <w:sz w:val="21"/>
          <w:szCs w:val="21"/>
        </w:rPr>
        <w:t xml:space="preserve">Goal:</w:t>
      </w:r>
      <w:r>
        <w:rPr>
          <w:rFonts w:ascii="Arial" w:cs="Arial" w:eastAsia="Arial" w:hAnsi="Arial"/>
          <w:i w:val="false"/>
          <w:iCs w:val="false"/>
          <w:sz w:val="21"/>
          <w:szCs w:val="21"/>
        </w:rPr>
        <w:t xml:space="preserve"> Participants understand the role shift and set up their operating rhythm.</w:t>
      </w:r>
    </w:p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Teach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Arial" w:cs="Arial" w:eastAsia="Arial" w:hAnsi="Arial"/>
          <w:sz w:val="21"/>
          <w:szCs w:val="21"/>
        </w:rPr>
        <w:t xml:space="preserve">The identity shift: your output is now your team's output.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Arial" w:cs="Arial" w:eastAsia="Arial" w:hAnsi="Arial"/>
          <w:sz w:val="21"/>
          <w:szCs w:val="21"/>
        </w:rPr>
        <w:t xml:space="preserve">The five jobs of a sales leader: set direction, build the team, run the system, coach, and forecast.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Arial" w:cs="Arial" w:eastAsia="Arial" w:hAnsi="Arial"/>
          <w:sz w:val="21"/>
          <w:szCs w:val="21"/>
        </w:rPr>
        <w:t xml:space="preserve">The weekly operating rhythm: Monday plan, weekly 1:1s, weekly pipeline review, weekly forecast call, monthly business review.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Arial" w:cs="Arial" w:eastAsia="Arial" w:hAnsi="Arial"/>
          <w:sz w:val="21"/>
          <w:szCs w:val="21"/>
        </w:rPr>
        <w:t xml:space="preserve">The first-30-days mistakes: rescuing deals, skipping 1:1s, and changing everything at once.</w:t>
      </w:r>
    </w:p>
    <w:p>
      <w:pPr>
        <w:spacing w:after="60"/>
      </w:pPr>
    </w:p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Apply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Arial" w:cs="Arial" w:eastAsia="Arial" w:hAnsi="Arial"/>
          <w:sz w:val="21"/>
          <w:szCs w:val="21"/>
        </w:rPr>
        <w:t xml:space="preserve">Draw your current week. How many hours go to selling versus leading?</w:t>
      </w:r>
    </w:p>
    <w:p>
      <w:pPr>
        <w:spacing w:after="60"/>
      </w:pPr>
    </w:p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Assignment</w:t>
      </w:r>
    </w:p>
    <w:p>
      <w:pPr>
        <w:pStyle w:val="ListParagraph"/>
        <w:numPr>
          <w:ilvl w:val="0"/>
          <w:numId w:val="3"/>
        </w:numPr>
        <w:spacing w:after="60" w:line="264"/>
      </w:pPr>
      <w:r>
        <w:rPr>
          <w:rFonts w:ascii="Arial" w:cs="Arial" w:eastAsia="Arial" w:hAnsi="Arial"/>
          <w:sz w:val="21"/>
          <w:szCs w:val="21"/>
        </w:rPr>
        <w:t xml:space="preserve">Block recurring calendar time for 1:1s, pipeline review, and forecast.</w:t>
      </w:r>
    </w:p>
    <w:p>
      <w:pPr>
        <w:pStyle w:val="ListParagraph"/>
        <w:numPr>
          <w:ilvl w:val="0"/>
          <w:numId w:val="3"/>
        </w:numPr>
        <w:spacing w:after="60" w:line="264"/>
      </w:pPr>
      <w:r>
        <w:rPr>
          <w:rFonts w:ascii="Arial" w:cs="Arial" w:eastAsia="Arial" w:hAnsi="Arial"/>
          <w:sz w:val="21"/>
          <w:szCs w:val="21"/>
        </w:rPr>
        <w:t xml:space="preserve">Complete the Rep Snapshot for every rep (one page each).</w:t>
      </w:r>
    </w:p>
    <w:p>
      <w:pPr>
        <w:pStyle w:val="ListParagraph"/>
        <w:numPr>
          <w:ilvl w:val="0"/>
          <w:numId w:val="3"/>
        </w:numPr>
        <w:spacing w:after="60" w:line="264"/>
      </w:pPr>
      <w:r>
        <w:rPr>
          <w:rFonts w:ascii="Arial" w:cs="Arial" w:eastAsia="Arial" w:hAnsi="Arial"/>
          <w:sz w:val="21"/>
          <w:szCs w:val="21"/>
        </w:rPr>
        <w:t xml:space="preserve">Open the Sales Manager Toolkit and fill in the Settings tab.</w:t>
      </w:r>
    </w:p>
    <w:p>
      <w:pPr>
        <w:spacing w:after="60"/>
      </w:pPr>
    </w:p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Facilitator notes</w:t>
      </w:r>
    </w:p>
    <w:p>
      <w:pPr>
        <w:spacing w:after="130" w:line="276"/>
      </w:pPr>
      <w:r>
        <w:rPr>
          <w:rFonts w:ascii="Arial" w:cs="Arial" w:eastAsia="Arial" w:hAnsi="Arial"/>
          <w:sz w:val="21"/>
          <w:szCs w:val="21"/>
        </w:rPr>
        <w:t xml:space="preserve">Start with a candid story about your own first management mistake. It sets the tone that this is a safe place to admit what is hard.</w:t>
      </w:r>
    </w:p>
    <w:p>
      <w:pPr>
        <w:keepNext/>
        <w:pageBreakBefore/>
        <w:pBdr>
          <w:bottom w:val="single" w:color="1F3864" w:sz="8" w:space="3"/>
        </w:pBdr>
        <w:spacing w:after="120" w:before="300"/>
      </w:pPr>
      <w:r>
        <w:rPr>
          <w:rFonts w:ascii="Arial" w:cs="Arial" w:eastAsia="Arial" w:hAnsi="Arial"/>
          <w:b/>
          <w:bCs/>
          <w:color w:val="1F3864"/>
          <w:sz w:val="30"/>
          <w:szCs w:val="30"/>
        </w:rPr>
        <w:t xml:space="preserve">Week 2: Pipeline Reviews That Find the Truth</w:t>
      </w:r>
    </w:p>
    <w:p>
      <w:pPr>
        <w:pBdr>
          <w:left w:val="single" w:color="CAA244" w:sz="18" w:space="8"/>
        </w:pBdr>
        <w:shd w:fill="F2F2F2" w:val="clear"/>
        <w:spacing w:after="140" w:before="100" w:line="276"/>
        <w:ind w:left="200" w:right="100"/>
      </w:pPr>
      <w:r>
        <w:rPr>
          <w:rFonts w:ascii="Arial" w:cs="Arial" w:eastAsia="Arial" w:hAnsi="Arial"/>
          <w:b/>
          <w:bCs/>
          <w:i w:val="false"/>
          <w:iCs w:val="false"/>
          <w:sz w:val="21"/>
          <w:szCs w:val="21"/>
        </w:rPr>
        <w:t xml:space="preserve">Goal:</w:t>
      </w:r>
      <w:r>
        <w:rPr>
          <w:rFonts w:ascii="Arial" w:cs="Arial" w:eastAsia="Arial" w:hAnsi="Arial"/>
          <w:i w:val="false"/>
          <w:iCs w:val="false"/>
          <w:sz w:val="21"/>
          <w:szCs w:val="21"/>
        </w:rPr>
        <w:t xml:space="preserve"> Participants run a weekly pipeline review that inspects deals instead of reciting them.</w:t>
      </w:r>
    </w:p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Teach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Arial" w:cs="Arial" w:eastAsia="Arial" w:hAnsi="Arial"/>
          <w:sz w:val="21"/>
          <w:szCs w:val="21"/>
        </w:rPr>
        <w:t xml:space="preserve">Stage definitions: each stage has an exit criterion the buyer proves, not the rep believes.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Arial" w:cs="Arial" w:eastAsia="Arial" w:hAnsi="Arial"/>
          <w:sz w:val="21"/>
          <w:szCs w:val="21"/>
        </w:rPr>
        <w:t xml:space="preserve">The five health checks: champion, economic buyer, compelling event, scheduled next step, known competition.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Arial" w:cs="Arial" w:eastAsia="Arial" w:hAnsi="Arial"/>
          <w:sz w:val="21"/>
          <w:szCs w:val="21"/>
        </w:rPr>
        <w:t xml:space="preserve">Inspection questions: "What has the buyer done, not said?" "Who else must say yes?" "What happens if they do nothing?"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Arial" w:cs="Arial" w:eastAsia="Arial" w:hAnsi="Arial"/>
          <w:sz w:val="21"/>
          <w:szCs w:val="21"/>
        </w:rPr>
        <w:t xml:space="preserve">How to run the review: 45 minutes, deals sorted by flag, three questions per deal, one action per deal.</w:t>
      </w:r>
    </w:p>
    <w:p>
      <w:pPr>
        <w:spacing w:after="60"/>
      </w:pPr>
    </w:p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Apply</w:t>
      </w:r>
    </w:p>
    <w:p>
      <w:pPr>
        <w:spacing w:after="130" w:line="276"/>
      </w:pPr>
      <w:r>
        <w:rPr>
          <w:rFonts w:ascii="Arial" w:cs="Arial" w:eastAsia="Arial" w:hAnsi="Arial"/>
          <w:sz w:val="21"/>
          <w:szCs w:val="21"/>
        </w:rPr>
        <w:t xml:space="preserve">Hot seat: bring three real deals. Score them using the Pipeline Review tab. Identify the weakest Commit.</w:t>
      </w:r>
    </w:p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Assignment</w:t>
      </w:r>
    </w:p>
    <w:p>
      <w:pPr>
        <w:pStyle w:val="ListParagraph"/>
        <w:numPr>
          <w:ilvl w:val="0"/>
          <w:numId w:val="4"/>
        </w:numPr>
        <w:spacing w:after="60" w:line="264"/>
      </w:pPr>
      <w:r>
        <w:rPr>
          <w:rFonts w:ascii="Arial" w:cs="Arial" w:eastAsia="Arial" w:hAnsi="Arial"/>
          <w:sz w:val="21"/>
          <w:szCs w:val="21"/>
        </w:rPr>
        <w:t xml:space="preserve">Load all open deals into the Pipeline Review tab.</w:t>
      </w:r>
    </w:p>
    <w:p>
      <w:pPr>
        <w:pStyle w:val="ListParagraph"/>
        <w:numPr>
          <w:ilvl w:val="0"/>
          <w:numId w:val="4"/>
        </w:numPr>
        <w:spacing w:after="60" w:line="264"/>
      </w:pPr>
      <w:r>
        <w:rPr>
          <w:rFonts w:ascii="Arial" w:cs="Arial" w:eastAsia="Arial" w:hAnsi="Arial"/>
          <w:sz w:val="21"/>
          <w:szCs w:val="21"/>
        </w:rPr>
        <w:t xml:space="preserve">Run one pipeline review using the Inspection Question Card.</w:t>
      </w:r>
    </w:p>
    <w:p>
      <w:pPr>
        <w:pStyle w:val="ListParagraph"/>
        <w:numPr>
          <w:ilvl w:val="0"/>
          <w:numId w:val="4"/>
        </w:numPr>
        <w:spacing w:after="60" w:line="264"/>
      </w:pPr>
      <w:r>
        <w:rPr>
          <w:rFonts w:ascii="Arial" w:cs="Arial" w:eastAsia="Arial" w:hAnsi="Arial"/>
          <w:sz w:val="21"/>
          <w:szCs w:val="21"/>
        </w:rPr>
        <w:t xml:space="preserve">Note two deals you moved out of Commit and why.</w:t>
      </w:r>
    </w:p>
    <w:p>
      <w:pPr>
        <w:spacing w:after="60"/>
      </w:pPr>
    </w:p>
    <w:p>
      <w:pPr>
        <w:keepNext/>
        <w:pageBreakBefore/>
        <w:pBdr>
          <w:bottom w:val="single" w:color="1F3864" w:sz="8" w:space="3"/>
        </w:pBdr>
        <w:spacing w:after="120" w:before="300"/>
      </w:pPr>
      <w:r>
        <w:rPr>
          <w:rFonts w:ascii="Arial" w:cs="Arial" w:eastAsia="Arial" w:hAnsi="Arial"/>
          <w:b/>
          <w:bCs/>
          <w:color w:val="1F3864"/>
          <w:sz w:val="30"/>
          <w:szCs w:val="30"/>
        </w:rPr>
        <w:t xml:space="preserve">Week 3: Forecasting</w:t>
      </w:r>
    </w:p>
    <w:p>
      <w:pPr>
        <w:pBdr>
          <w:left w:val="single" w:color="CAA244" w:sz="18" w:space="8"/>
        </w:pBdr>
        <w:shd w:fill="F2F2F2" w:val="clear"/>
        <w:spacing w:after="140" w:before="100" w:line="276"/>
        <w:ind w:left="200" w:right="100"/>
      </w:pPr>
      <w:r>
        <w:rPr>
          <w:rFonts w:ascii="Arial" w:cs="Arial" w:eastAsia="Arial" w:hAnsi="Arial"/>
          <w:b/>
          <w:bCs/>
          <w:i w:val="false"/>
          <w:iCs w:val="false"/>
          <w:sz w:val="21"/>
          <w:szCs w:val="21"/>
        </w:rPr>
        <w:t xml:space="preserve">Goal:</w:t>
      </w:r>
      <w:r>
        <w:rPr>
          <w:rFonts w:ascii="Arial" w:cs="Arial" w:eastAsia="Arial" w:hAnsi="Arial"/>
          <w:i w:val="false"/>
          <w:iCs w:val="false"/>
          <w:sz w:val="21"/>
          <w:szCs w:val="21"/>
        </w:rPr>
        <w:t xml:space="preserve"> Participants call a forecast range they can defend.</w:t>
      </w:r>
    </w:p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Teach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Arial" w:cs="Arial" w:eastAsia="Arial" w:hAnsi="Arial"/>
          <w:sz w:val="21"/>
          <w:szCs w:val="21"/>
        </w:rPr>
        <w:t xml:space="preserve">Forecast categories: Commit, Best Case, Pipeline, Omit. Define each in writing.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Arial" w:cs="Arial" w:eastAsia="Arial" w:hAnsi="Arial"/>
          <w:sz w:val="21"/>
          <w:szCs w:val="21"/>
        </w:rPr>
        <w:t xml:space="preserve">Three methods: rep call, stage-weighted, and your judgment. Compare all three.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Arial" w:cs="Arial" w:eastAsia="Arial" w:hAnsi="Arial"/>
          <w:sz w:val="21"/>
          <w:szCs w:val="21"/>
        </w:rPr>
        <w:t xml:space="preserve">Coverage math: pipeline needed = gap divided by win rate. A 3x target is a starting assumption, not a law; check it against your own history.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Arial" w:cs="Arial" w:eastAsia="Arial" w:hAnsi="Arial"/>
          <w:sz w:val="21"/>
          <w:szCs w:val="21"/>
        </w:rPr>
        <w:t xml:space="preserve">Forecast accuracy: track your call against the result every period. Accuracy builds credibility with leadership.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Arial" w:cs="Arial" w:eastAsia="Arial" w:hAnsi="Arial"/>
          <w:sz w:val="21"/>
          <w:szCs w:val="21"/>
        </w:rPr>
        <w:t xml:space="preserve">How to present: floor, upside, and the three risks that could move the number.</w:t>
      </w:r>
    </w:p>
    <w:p>
      <w:pPr>
        <w:spacing w:after="60"/>
      </w:pPr>
    </w:p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Worked example</w:t>
      </w:r>
    </w:p>
    <w:p>
      <w:pPr>
        <w:spacing w:after="130" w:line="276"/>
      </w:pPr>
      <w:r>
        <w:rPr>
          <w:rFonts w:ascii="Arial" w:cs="Arial" w:eastAsia="Arial" w:hAnsi="Arial"/>
          <w:sz w:val="21"/>
          <w:szCs w:val="21"/>
        </w:rPr>
        <w:t xml:space="preserve">Quota $3,000,000. Closed so far $1,100,000. Gap $1,900,000. At a 3x coverage target you need $5,700,000 of open pipeline. With $2,665,000 open, coverage is 1.4x: short. The decision is to build pipeline now, not to hope.</w:t>
      </w:r>
    </w:p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Assignment</w:t>
      </w:r>
    </w:p>
    <w:p>
      <w:pPr>
        <w:pStyle w:val="ListParagraph"/>
        <w:numPr>
          <w:ilvl w:val="0"/>
          <w:numId w:val="5"/>
        </w:numPr>
        <w:spacing w:after="60" w:line="264"/>
      </w:pPr>
      <w:r>
        <w:rPr>
          <w:rFonts w:ascii="Arial" w:cs="Arial" w:eastAsia="Arial" w:hAnsi="Arial"/>
          <w:sz w:val="21"/>
          <w:szCs w:val="21"/>
        </w:rPr>
        <w:t xml:space="preserve">Complete the Forecast tab and call your range.</w:t>
      </w:r>
    </w:p>
    <w:p>
      <w:pPr>
        <w:pStyle w:val="ListParagraph"/>
        <w:numPr>
          <w:ilvl w:val="0"/>
          <w:numId w:val="5"/>
        </w:numPr>
        <w:spacing w:after="60" w:line="264"/>
      </w:pPr>
      <w:r>
        <w:rPr>
          <w:rFonts w:ascii="Arial" w:cs="Arial" w:eastAsia="Arial" w:hAnsi="Arial"/>
          <w:sz w:val="21"/>
          <w:szCs w:val="21"/>
        </w:rPr>
        <w:t xml:space="preserve">Write the three risks and three upsides to your number.</w:t>
      </w:r>
    </w:p>
    <w:p>
      <w:pPr>
        <w:pStyle w:val="ListParagraph"/>
        <w:numPr>
          <w:ilvl w:val="0"/>
          <w:numId w:val="5"/>
        </w:numPr>
        <w:spacing w:after="60" w:line="264"/>
      </w:pPr>
      <w:r>
        <w:rPr>
          <w:rFonts w:ascii="Arial" w:cs="Arial" w:eastAsia="Arial" w:hAnsi="Arial"/>
          <w:sz w:val="21"/>
          <w:szCs w:val="21"/>
        </w:rPr>
        <w:t xml:space="preserve">Start a forecast accuracy log.</w:t>
      </w:r>
    </w:p>
    <w:p>
      <w:pPr>
        <w:spacing w:after="60"/>
      </w:pPr>
    </w:p>
    <w:p>
      <w:pPr>
        <w:keepNext/>
        <w:pageBreakBefore/>
        <w:pBdr>
          <w:bottom w:val="single" w:color="1F3864" w:sz="8" w:space="3"/>
        </w:pBdr>
        <w:spacing w:after="120" w:before="300"/>
      </w:pPr>
      <w:r>
        <w:rPr>
          <w:rFonts w:ascii="Arial" w:cs="Arial" w:eastAsia="Arial" w:hAnsi="Arial"/>
          <w:b/>
          <w:bCs/>
          <w:color w:val="1F3864"/>
          <w:sz w:val="30"/>
          <w:szCs w:val="30"/>
        </w:rPr>
        <w:t xml:space="preserve">Week 4: Coaching Reps</w:t>
      </w:r>
    </w:p>
    <w:p>
      <w:pPr>
        <w:pBdr>
          <w:left w:val="single" w:color="CAA244" w:sz="18" w:space="8"/>
        </w:pBdr>
        <w:shd w:fill="F2F2F2" w:val="clear"/>
        <w:spacing w:after="140" w:before="100" w:line="276"/>
        <w:ind w:left="200" w:right="100"/>
      </w:pPr>
      <w:r>
        <w:rPr>
          <w:rFonts w:ascii="Arial" w:cs="Arial" w:eastAsia="Arial" w:hAnsi="Arial"/>
          <w:b/>
          <w:bCs/>
          <w:i w:val="false"/>
          <w:iCs w:val="false"/>
          <w:sz w:val="21"/>
          <w:szCs w:val="21"/>
        </w:rPr>
        <w:t xml:space="preserve">Goal:</w:t>
      </w:r>
      <w:r>
        <w:rPr>
          <w:rFonts w:ascii="Arial" w:cs="Arial" w:eastAsia="Arial" w:hAnsi="Arial"/>
          <w:i w:val="false"/>
          <w:iCs w:val="false"/>
          <w:sz w:val="21"/>
          <w:szCs w:val="21"/>
        </w:rPr>
        <w:t xml:space="preserve"> Participants hold weekly 1:1s that change behavior.</w:t>
      </w:r>
    </w:p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Teach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Arial" w:cs="Arial" w:eastAsia="Arial" w:hAnsi="Arial"/>
          <w:sz w:val="21"/>
          <w:szCs w:val="21"/>
        </w:rPr>
        <w:t xml:space="preserve">Skill or will? Diagnose before you coach. Skill gaps need teaching; will gaps need clarity and consequences.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Arial" w:cs="Arial" w:eastAsia="Arial" w:hAnsi="Arial"/>
          <w:sz w:val="21"/>
          <w:szCs w:val="21"/>
        </w:rPr>
        <w:t xml:space="preserve">The 1:1 structure: rep's agenda first (10 min), one skill (20 min), deal help (20 min), commitments (10 min).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Arial" w:cs="Arial" w:eastAsia="Arial" w:hAnsi="Arial"/>
          <w:sz w:val="21"/>
          <w:szCs w:val="21"/>
        </w:rPr>
        <w:t xml:space="preserve">Call coaching: listen to a recorded call with the rep, ask first, give one strength and one change.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Arial" w:cs="Arial" w:eastAsia="Arial" w:hAnsi="Arial"/>
          <w:sz w:val="21"/>
          <w:szCs w:val="21"/>
        </w:rPr>
        <w:t xml:space="preserve">Feedback model: situation, behavior, impact, next step.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Arial" w:cs="Arial" w:eastAsia="Arial" w:hAnsi="Arial"/>
          <w:sz w:val="21"/>
          <w:szCs w:val="21"/>
        </w:rPr>
        <w:t xml:space="preserve">Coaching versus rescuing: ask questions before offering answers.</w:t>
      </w:r>
    </w:p>
    <w:p>
      <w:pPr>
        <w:spacing w:after="60"/>
      </w:pPr>
    </w:p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Apply</w:t>
      </w:r>
    </w:p>
    <w:p>
      <w:pPr>
        <w:spacing w:after="130" w:line="276"/>
      </w:pPr>
      <w:r>
        <w:rPr>
          <w:rFonts w:ascii="Arial" w:cs="Arial" w:eastAsia="Arial" w:hAnsi="Arial"/>
          <w:sz w:val="21"/>
          <w:szCs w:val="21"/>
        </w:rPr>
        <w:t xml:space="preserve">Role-play: one participant coaches another on a discovery call recording. The group observes using the Coaching Observation Sheet.</w:t>
      </w:r>
    </w:p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Assignment</w:t>
      </w:r>
    </w:p>
    <w:p>
      <w:pPr>
        <w:pStyle w:val="ListParagraph"/>
        <w:numPr>
          <w:ilvl w:val="0"/>
          <w:numId w:val="6"/>
        </w:numPr>
        <w:spacing w:after="60" w:line="264"/>
      </w:pPr>
      <w:r>
        <w:rPr>
          <w:rFonts w:ascii="Arial" w:cs="Arial" w:eastAsia="Arial" w:hAnsi="Arial"/>
          <w:sz w:val="21"/>
          <w:szCs w:val="21"/>
        </w:rPr>
        <w:t xml:space="preserve">Rate each rep in the Coaching Tracker.</w:t>
      </w:r>
    </w:p>
    <w:p>
      <w:pPr>
        <w:pStyle w:val="ListParagraph"/>
        <w:numPr>
          <w:ilvl w:val="0"/>
          <w:numId w:val="6"/>
        </w:numPr>
        <w:spacing w:after="60" w:line="264"/>
      </w:pPr>
      <w:r>
        <w:rPr>
          <w:rFonts w:ascii="Arial" w:cs="Arial" w:eastAsia="Arial" w:hAnsi="Arial"/>
          <w:sz w:val="21"/>
          <w:szCs w:val="21"/>
        </w:rPr>
        <w:t xml:space="preserve">Choose one focus skill per rep.</w:t>
      </w:r>
    </w:p>
    <w:p>
      <w:pPr>
        <w:pStyle w:val="ListParagraph"/>
        <w:numPr>
          <w:ilvl w:val="0"/>
          <w:numId w:val="6"/>
        </w:numPr>
        <w:spacing w:after="60" w:line="264"/>
      </w:pPr>
      <w:r>
        <w:rPr>
          <w:rFonts w:ascii="Arial" w:cs="Arial" w:eastAsia="Arial" w:hAnsi="Arial"/>
          <w:sz w:val="21"/>
          <w:szCs w:val="21"/>
        </w:rPr>
        <w:t xml:space="preserve">Run two call-coaching sessions and log the commitments.</w:t>
      </w:r>
    </w:p>
    <w:p>
      <w:pPr>
        <w:spacing w:after="60"/>
      </w:pPr>
    </w:p>
    <w:p>
      <w:pPr>
        <w:keepNext/>
        <w:pageBreakBefore/>
        <w:pBdr>
          <w:bottom w:val="single" w:color="1F3864" w:sz="8" w:space="3"/>
        </w:pBdr>
        <w:spacing w:after="120" w:before="300"/>
      </w:pPr>
      <w:r>
        <w:rPr>
          <w:rFonts w:ascii="Arial" w:cs="Arial" w:eastAsia="Arial" w:hAnsi="Arial"/>
          <w:b/>
          <w:bCs/>
          <w:color w:val="1F3864"/>
          <w:sz w:val="30"/>
          <w:szCs w:val="30"/>
        </w:rPr>
        <w:t xml:space="preserve">Week 5: Team Structure and Capacity</w:t>
      </w:r>
    </w:p>
    <w:p>
      <w:pPr>
        <w:pBdr>
          <w:left w:val="single" w:color="CAA244" w:sz="18" w:space="8"/>
        </w:pBdr>
        <w:shd w:fill="F2F2F2" w:val="clear"/>
        <w:spacing w:after="140" w:before="100" w:line="276"/>
        <w:ind w:left="200" w:right="100"/>
      </w:pPr>
      <w:r>
        <w:rPr>
          <w:rFonts w:ascii="Arial" w:cs="Arial" w:eastAsia="Arial" w:hAnsi="Arial"/>
          <w:b/>
          <w:bCs/>
          <w:i w:val="false"/>
          <w:iCs w:val="false"/>
          <w:sz w:val="21"/>
          <w:szCs w:val="21"/>
        </w:rPr>
        <w:t xml:space="preserve">Goal:</w:t>
      </w:r>
      <w:r>
        <w:rPr>
          <w:rFonts w:ascii="Arial" w:cs="Arial" w:eastAsia="Arial" w:hAnsi="Arial"/>
          <w:i w:val="false"/>
          <w:iCs w:val="false"/>
          <w:sz w:val="21"/>
          <w:szCs w:val="21"/>
        </w:rPr>
        <w:t xml:space="preserve"> Participants size and structure their team using numbers.</w:t>
      </w:r>
    </w:p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Teach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Arial" w:cs="Arial" w:eastAsia="Arial" w:hAnsi="Arial"/>
          <w:sz w:val="21"/>
          <w:szCs w:val="21"/>
        </w:rPr>
        <w:t xml:space="preserve">Roles: SDR, AE, SE, customer success, and when to add each.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Arial" w:cs="Arial" w:eastAsia="Arial" w:hAnsi="Arial"/>
          <w:sz w:val="21"/>
          <w:szCs w:val="21"/>
        </w:rPr>
        <w:t xml:space="preserve">Span of control: 6 to 8 direct reports is common for a front-line manager, fewer if they also sell.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Arial" w:cs="Arial" w:eastAsia="Arial" w:hAnsi="Arial"/>
          <w:sz w:val="21"/>
          <w:szCs w:val="21"/>
        </w:rPr>
        <w:t xml:space="preserve">Quota setting: start from the company target and work down. Assign more total quota than the target to allow for misses.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Arial" w:cs="Arial" w:eastAsia="Arial" w:hAnsi="Arial"/>
          <w:sz w:val="21"/>
          <w:szCs w:val="21"/>
        </w:rPr>
        <w:t xml:space="preserve">The capacity model: ramped reps, ramping reps, open seats, attainment assumptions.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Arial" w:cs="Arial" w:eastAsia="Arial" w:hAnsi="Arial"/>
          <w:sz w:val="21"/>
          <w:szCs w:val="21"/>
        </w:rPr>
        <w:t xml:space="preserve">Territory and account design: balance potential, not just count.</w:t>
      </w:r>
    </w:p>
    <w:p>
      <w:pPr>
        <w:spacing w:after="60"/>
      </w:pPr>
    </w:p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Worked example</w:t>
      </w:r>
    </w:p>
    <w:p>
      <w:pPr>
        <w:spacing w:after="130" w:line="276"/>
      </w:pPr>
      <w:r>
        <w:rPr>
          <w:rFonts w:ascii="Arial" w:cs="Arial" w:eastAsia="Arial" w:hAnsi="Arial"/>
          <w:sz w:val="21"/>
          <w:szCs w:val="21"/>
        </w:rPr>
        <w:t xml:space="preserve">Five seats at $800,000 quota. Two ramped at 85 and 70 percent, one ramped at 60 percent, one ramping at 50 percent, one open seat at 25 percent capacity. Expected capacity is $2,080,000 against a $3,000,000 target. The shortfall is $920,000, which is about two more ramped reps at 67 percent attainment.</w:t>
      </w:r>
    </w:p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Assignment</w:t>
      </w:r>
    </w:p>
    <w:p>
      <w:pPr>
        <w:pStyle w:val="ListParagraph"/>
        <w:numPr>
          <w:ilvl w:val="0"/>
          <w:numId w:val="7"/>
        </w:numPr>
        <w:spacing w:after="60" w:line="264"/>
      </w:pPr>
      <w:r>
        <w:rPr>
          <w:rFonts w:ascii="Arial" w:cs="Arial" w:eastAsia="Arial" w:hAnsi="Arial"/>
          <w:sz w:val="21"/>
          <w:szCs w:val="21"/>
        </w:rPr>
        <w:t xml:space="preserve">Complete the Capacity Model for your team.</w:t>
      </w:r>
    </w:p>
    <w:p>
      <w:pPr>
        <w:pStyle w:val="ListParagraph"/>
        <w:numPr>
          <w:ilvl w:val="0"/>
          <w:numId w:val="7"/>
        </w:numPr>
        <w:spacing w:after="60" w:line="264"/>
      </w:pPr>
      <w:r>
        <w:rPr>
          <w:rFonts w:ascii="Arial" w:cs="Arial" w:eastAsia="Arial" w:hAnsi="Arial"/>
          <w:sz w:val="21"/>
          <w:szCs w:val="21"/>
        </w:rPr>
        <w:t xml:space="preserve">Write a one-paragraph headcount case for your boss.</w:t>
      </w:r>
    </w:p>
    <w:p>
      <w:pPr>
        <w:spacing w:after="60"/>
      </w:pPr>
    </w:p>
    <w:p>
      <w:pPr>
        <w:keepNext/>
        <w:pageBreakBefore/>
        <w:pBdr>
          <w:bottom w:val="single" w:color="1F3864" w:sz="8" w:space="3"/>
        </w:pBdr>
        <w:spacing w:after="120" w:before="300"/>
      </w:pPr>
      <w:r>
        <w:rPr>
          <w:rFonts w:ascii="Arial" w:cs="Arial" w:eastAsia="Arial" w:hAnsi="Arial"/>
          <w:b/>
          <w:bCs/>
          <w:color w:val="1F3864"/>
          <w:sz w:val="30"/>
          <w:szCs w:val="30"/>
        </w:rPr>
        <w:t xml:space="preserve">Week 6: Hiring and Onboarding</w:t>
      </w:r>
    </w:p>
    <w:p>
      <w:pPr>
        <w:pBdr>
          <w:left w:val="single" w:color="CAA244" w:sz="18" w:space="8"/>
        </w:pBdr>
        <w:shd w:fill="F2F2F2" w:val="clear"/>
        <w:spacing w:after="140" w:before="100" w:line="276"/>
        <w:ind w:left="200" w:right="100"/>
      </w:pPr>
      <w:r>
        <w:rPr>
          <w:rFonts w:ascii="Arial" w:cs="Arial" w:eastAsia="Arial" w:hAnsi="Arial"/>
          <w:b/>
          <w:bCs/>
          <w:i w:val="false"/>
          <w:iCs w:val="false"/>
          <w:sz w:val="21"/>
          <w:szCs w:val="21"/>
        </w:rPr>
        <w:t xml:space="preserve">Goal:</w:t>
      </w:r>
      <w:r>
        <w:rPr>
          <w:rFonts w:ascii="Arial" w:cs="Arial" w:eastAsia="Arial" w:hAnsi="Arial"/>
          <w:i w:val="false"/>
          <w:iCs w:val="false"/>
          <w:sz w:val="21"/>
          <w:szCs w:val="21"/>
        </w:rPr>
        <w:t xml:space="preserve"> Participants hire better and ramp faster.</w:t>
      </w:r>
    </w:p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Teach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Arial" w:cs="Arial" w:eastAsia="Arial" w:hAnsi="Arial"/>
          <w:sz w:val="21"/>
          <w:szCs w:val="21"/>
        </w:rPr>
        <w:t xml:space="preserve">Define success first: a scorecard of outcomes, skills, and traits before you interview.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Arial" w:cs="Arial" w:eastAsia="Arial" w:hAnsi="Arial"/>
          <w:sz w:val="21"/>
          <w:szCs w:val="21"/>
        </w:rPr>
        <w:t xml:space="preserve">Interview design: a structured question set, a role-play, and a reference call.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Arial" w:cs="Arial" w:eastAsia="Arial" w:hAnsi="Arial"/>
          <w:sz w:val="21"/>
          <w:szCs w:val="21"/>
        </w:rPr>
        <w:t xml:space="preserve">Common hiring traps: hiring for charisma, cloning yourself, rushing to fill the seat.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Arial" w:cs="Arial" w:eastAsia="Arial" w:hAnsi="Arial"/>
          <w:sz w:val="21"/>
          <w:szCs w:val="21"/>
        </w:rPr>
        <w:t xml:space="preserve">The 30-60-90 onboarding plan: learn, shadow, and own, with clear milestones.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Arial" w:cs="Arial" w:eastAsia="Arial" w:hAnsi="Arial"/>
          <w:sz w:val="21"/>
          <w:szCs w:val="21"/>
        </w:rPr>
        <w:t xml:space="preserve">Ramp tracking: first call, first pipeline, first close.</w:t>
      </w:r>
    </w:p>
    <w:p>
      <w:pPr>
        <w:spacing w:after="60"/>
      </w:pPr>
    </w:p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Assignment</w:t>
      </w:r>
    </w:p>
    <w:p>
      <w:pPr>
        <w:pStyle w:val="ListParagraph"/>
        <w:numPr>
          <w:ilvl w:val="0"/>
          <w:numId w:val="8"/>
        </w:numPr>
        <w:spacing w:after="60" w:line="264"/>
      </w:pPr>
      <w:r>
        <w:rPr>
          <w:rFonts w:ascii="Arial" w:cs="Arial" w:eastAsia="Arial" w:hAnsi="Arial"/>
          <w:sz w:val="21"/>
          <w:szCs w:val="21"/>
        </w:rPr>
        <w:t xml:space="preserve">Build the hiring scorecard for your next hire.</w:t>
      </w:r>
    </w:p>
    <w:p>
      <w:pPr>
        <w:pStyle w:val="ListParagraph"/>
        <w:numPr>
          <w:ilvl w:val="0"/>
          <w:numId w:val="8"/>
        </w:numPr>
        <w:spacing w:after="60" w:line="264"/>
      </w:pPr>
      <w:r>
        <w:rPr>
          <w:rFonts w:ascii="Arial" w:cs="Arial" w:eastAsia="Arial" w:hAnsi="Arial"/>
          <w:sz w:val="21"/>
          <w:szCs w:val="21"/>
        </w:rPr>
        <w:t xml:space="preserve">Draft the 30-60-90 plan for a new rep.</w:t>
      </w:r>
    </w:p>
    <w:p>
      <w:pPr>
        <w:spacing w:after="60"/>
      </w:pPr>
    </w:p>
    <w:p>
      <w:pPr>
        <w:keepNext/>
        <w:pageBreakBefore/>
        <w:pBdr>
          <w:bottom w:val="single" w:color="1F3864" w:sz="8" w:space="3"/>
        </w:pBdr>
        <w:spacing w:after="120" w:before="300"/>
      </w:pPr>
      <w:r>
        <w:rPr>
          <w:rFonts w:ascii="Arial" w:cs="Arial" w:eastAsia="Arial" w:hAnsi="Arial"/>
          <w:b/>
          <w:bCs/>
          <w:color w:val="1F3864"/>
          <w:sz w:val="30"/>
          <w:szCs w:val="30"/>
        </w:rPr>
        <w:t xml:space="preserve">Week 7: Accountability, Metrics, and Hard Conversations</w:t>
      </w:r>
    </w:p>
    <w:p>
      <w:pPr>
        <w:pBdr>
          <w:left w:val="single" w:color="CAA244" w:sz="18" w:space="8"/>
        </w:pBdr>
        <w:shd w:fill="F2F2F2" w:val="clear"/>
        <w:spacing w:after="140" w:before="100" w:line="276"/>
        <w:ind w:left="200" w:right="100"/>
      </w:pPr>
      <w:r>
        <w:rPr>
          <w:rFonts w:ascii="Arial" w:cs="Arial" w:eastAsia="Arial" w:hAnsi="Arial"/>
          <w:b/>
          <w:bCs/>
          <w:i w:val="false"/>
          <w:iCs w:val="false"/>
          <w:sz w:val="21"/>
          <w:szCs w:val="21"/>
        </w:rPr>
        <w:t xml:space="preserve">Goal:</w:t>
      </w:r>
      <w:r>
        <w:rPr>
          <w:rFonts w:ascii="Arial" w:cs="Arial" w:eastAsia="Arial" w:hAnsi="Arial"/>
          <w:i w:val="false"/>
          <w:iCs w:val="false"/>
          <w:sz w:val="21"/>
          <w:szCs w:val="21"/>
        </w:rPr>
        <w:t xml:space="preserve"> Participants manage performance fairly and directly.</w:t>
      </w:r>
    </w:p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Teach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Arial" w:cs="Arial" w:eastAsia="Arial" w:hAnsi="Arial"/>
          <w:sz w:val="21"/>
          <w:szCs w:val="21"/>
        </w:rPr>
        <w:t xml:space="preserve">Leading versus lagging indicators: activity, conversion, cycle, deal size, and win rate.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Arial" w:cs="Arial" w:eastAsia="Arial" w:hAnsi="Arial"/>
          <w:sz w:val="21"/>
          <w:szCs w:val="21"/>
        </w:rPr>
        <w:t xml:space="preserve">Dashboard design: five metrics per rep, same each week.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Arial" w:cs="Arial" w:eastAsia="Arial" w:hAnsi="Arial"/>
          <w:sz w:val="21"/>
          <w:szCs w:val="21"/>
        </w:rPr>
        <w:t xml:space="preserve">Performance conversations: name the gap, agree on the standard, set a plan with dates.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Arial" w:cs="Arial" w:eastAsia="Arial" w:hAnsi="Arial"/>
          <w:sz w:val="21"/>
          <w:szCs w:val="21"/>
        </w:rPr>
        <w:t xml:space="preserve">The performance improvement plan: when it is right, how to write it, and how to be fair.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Arial" w:cs="Arial" w:eastAsia="Arial" w:hAnsi="Arial"/>
          <w:sz w:val="21"/>
          <w:szCs w:val="21"/>
        </w:rPr>
        <w:t xml:space="preserve">Recognition: public, specific, and tied to behaviors you want.</w:t>
      </w:r>
    </w:p>
    <w:p>
      <w:pPr>
        <w:spacing w:after="60"/>
      </w:pPr>
    </w:p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Apply</w:t>
      </w:r>
    </w:p>
    <w:p>
      <w:pPr>
        <w:spacing w:after="130" w:line="276"/>
      </w:pPr>
      <w:r>
        <w:rPr>
          <w:rFonts w:ascii="Arial" w:cs="Arial" w:eastAsia="Arial" w:hAnsi="Arial"/>
          <w:sz w:val="21"/>
          <w:szCs w:val="21"/>
        </w:rPr>
        <w:t xml:space="preserve">Role-play a hard conversation using the Performance Conversation Script.</w:t>
      </w:r>
    </w:p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Assignment</w:t>
      </w:r>
    </w:p>
    <w:p>
      <w:pPr>
        <w:pStyle w:val="ListParagraph"/>
        <w:numPr>
          <w:ilvl w:val="0"/>
          <w:numId w:val="9"/>
        </w:numPr>
        <w:spacing w:after="60" w:line="264"/>
      </w:pPr>
      <w:r>
        <w:rPr>
          <w:rFonts w:ascii="Arial" w:cs="Arial" w:eastAsia="Arial" w:hAnsi="Arial"/>
          <w:sz w:val="21"/>
          <w:szCs w:val="21"/>
        </w:rPr>
        <w:t xml:space="preserve">Define your five team metrics.</w:t>
      </w:r>
    </w:p>
    <w:p>
      <w:pPr>
        <w:pStyle w:val="ListParagraph"/>
        <w:numPr>
          <w:ilvl w:val="0"/>
          <w:numId w:val="9"/>
        </w:numPr>
        <w:spacing w:after="60" w:line="264"/>
      </w:pPr>
      <w:r>
        <w:rPr>
          <w:rFonts w:ascii="Arial" w:cs="Arial" w:eastAsia="Arial" w:hAnsi="Arial"/>
          <w:sz w:val="21"/>
          <w:szCs w:val="21"/>
        </w:rPr>
        <w:t xml:space="preserve">Prepare one conversation you have been avoiding.</w:t>
      </w:r>
    </w:p>
    <w:p>
      <w:pPr>
        <w:spacing w:after="60"/>
      </w:pPr>
    </w:p>
    <w:p>
      <w:pPr>
        <w:keepNext/>
        <w:pageBreakBefore/>
        <w:pBdr>
          <w:bottom w:val="single" w:color="1F3864" w:sz="8" w:space="3"/>
        </w:pBdr>
        <w:spacing w:after="120" w:before="300"/>
      </w:pPr>
      <w:r>
        <w:rPr>
          <w:rFonts w:ascii="Arial" w:cs="Arial" w:eastAsia="Arial" w:hAnsi="Arial"/>
          <w:b/>
          <w:bCs/>
          <w:color w:val="1F3864"/>
          <w:sz w:val="30"/>
          <w:szCs w:val="30"/>
        </w:rPr>
        <w:t xml:space="preserve">Week 8: Leading Up, Planning, and Capstone</w:t>
      </w:r>
    </w:p>
    <w:p>
      <w:pPr>
        <w:pBdr>
          <w:left w:val="single" w:color="CAA244" w:sz="18" w:space="8"/>
        </w:pBdr>
        <w:shd w:fill="F2F2F2" w:val="clear"/>
        <w:spacing w:after="140" w:before="100" w:line="276"/>
        <w:ind w:left="200" w:right="100"/>
      </w:pPr>
      <w:r>
        <w:rPr>
          <w:rFonts w:ascii="Arial" w:cs="Arial" w:eastAsia="Arial" w:hAnsi="Arial"/>
          <w:b/>
          <w:bCs/>
          <w:i w:val="false"/>
          <w:iCs w:val="false"/>
          <w:sz w:val="21"/>
          <w:szCs w:val="21"/>
        </w:rPr>
        <w:t xml:space="preserve">Goal:</w:t>
      </w:r>
      <w:r>
        <w:rPr>
          <w:rFonts w:ascii="Arial" w:cs="Arial" w:eastAsia="Arial" w:hAnsi="Arial"/>
          <w:i w:val="false"/>
          <w:iCs w:val="false"/>
          <w:sz w:val="21"/>
          <w:szCs w:val="21"/>
        </w:rPr>
        <w:t xml:space="preserve"> Participants leave with a 90-day plan and the confidence to lead.</w:t>
      </w:r>
    </w:p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Teach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Arial" w:cs="Arial" w:eastAsia="Arial" w:hAnsi="Arial"/>
          <w:sz w:val="21"/>
          <w:szCs w:val="21"/>
        </w:rPr>
        <w:t xml:space="preserve">Managing up: how to report numbers, ask for resources, and bring solutions.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Arial" w:cs="Arial" w:eastAsia="Arial" w:hAnsi="Arial"/>
          <w:sz w:val="21"/>
          <w:szCs w:val="21"/>
        </w:rPr>
        <w:t xml:space="preserve">Cross-functional partnership: marketing, product, finance, and customer success.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Arial" w:cs="Arial" w:eastAsia="Arial" w:hAnsi="Arial"/>
          <w:sz w:val="21"/>
          <w:szCs w:val="21"/>
        </w:rPr>
        <w:t xml:space="preserve">Your leadership calendar and personal development plan.</w:t>
      </w:r>
    </w:p>
    <w:p>
      <w:pPr>
        <w:spacing w:after="60"/>
      </w:pPr>
    </w:p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Capstone presentation</w:t>
      </w:r>
    </w:p>
    <w:p>
      <w:pPr>
        <w:spacing w:after="130" w:line="276"/>
      </w:pPr>
      <w:r>
        <w:rPr>
          <w:rFonts w:ascii="Arial" w:cs="Arial" w:eastAsia="Arial" w:hAnsi="Arial"/>
          <w:sz w:val="21"/>
          <w:szCs w:val="21"/>
        </w:rPr>
        <w:t xml:space="preserve">Each participant presents a 10-minute 90-day plan covering:</w:t>
      </w:r>
    </w:p>
    <w:p>
      <w:pPr>
        <w:pStyle w:val="ListParagraph"/>
        <w:numPr>
          <w:ilvl w:val="0"/>
          <w:numId w:val="10"/>
        </w:numPr>
        <w:spacing w:after="60" w:line="264"/>
      </w:pPr>
      <w:r>
        <w:rPr>
          <w:rFonts w:ascii="Arial" w:cs="Arial" w:eastAsia="Arial" w:hAnsi="Arial"/>
          <w:sz w:val="21"/>
          <w:szCs w:val="21"/>
        </w:rPr>
        <w:t xml:space="preserve">The team's current state (pipeline, forecast, capacity).</w:t>
      </w:r>
    </w:p>
    <w:p>
      <w:pPr>
        <w:pStyle w:val="ListParagraph"/>
        <w:numPr>
          <w:ilvl w:val="0"/>
          <w:numId w:val="10"/>
        </w:numPr>
        <w:spacing w:after="60" w:line="264"/>
      </w:pPr>
      <w:r>
        <w:rPr>
          <w:rFonts w:ascii="Arial" w:cs="Arial" w:eastAsia="Arial" w:hAnsi="Arial"/>
          <w:sz w:val="21"/>
          <w:szCs w:val="21"/>
        </w:rPr>
        <w:t xml:space="preserve">Three priorities and the actions behind them.</w:t>
      </w:r>
    </w:p>
    <w:p>
      <w:pPr>
        <w:pStyle w:val="ListParagraph"/>
        <w:numPr>
          <w:ilvl w:val="0"/>
          <w:numId w:val="10"/>
        </w:numPr>
        <w:spacing w:after="60" w:line="264"/>
      </w:pPr>
      <w:r>
        <w:rPr>
          <w:rFonts w:ascii="Arial" w:cs="Arial" w:eastAsia="Arial" w:hAnsi="Arial"/>
          <w:sz w:val="21"/>
          <w:szCs w:val="21"/>
        </w:rPr>
        <w:t xml:space="preserve">The coaching plan for each rep.</w:t>
      </w:r>
    </w:p>
    <w:p>
      <w:pPr>
        <w:pStyle w:val="ListParagraph"/>
        <w:numPr>
          <w:ilvl w:val="0"/>
          <w:numId w:val="10"/>
        </w:numPr>
        <w:spacing w:after="60" w:line="264"/>
      </w:pPr>
      <w:r>
        <w:rPr>
          <w:rFonts w:ascii="Arial" w:cs="Arial" w:eastAsia="Arial" w:hAnsi="Arial"/>
          <w:sz w:val="21"/>
          <w:szCs w:val="21"/>
        </w:rPr>
        <w:t xml:space="preserve">The metrics you will report to leadership.</w:t>
      </w:r>
    </w:p>
    <w:p>
      <w:pPr>
        <w:pStyle w:val="ListParagraph"/>
        <w:numPr>
          <w:ilvl w:val="0"/>
          <w:numId w:val="10"/>
        </w:numPr>
        <w:spacing w:after="60" w:line="264"/>
      </w:pPr>
      <w:r>
        <w:rPr>
          <w:rFonts w:ascii="Arial" w:cs="Arial" w:eastAsia="Arial" w:hAnsi="Arial"/>
          <w:sz w:val="21"/>
          <w:szCs w:val="21"/>
        </w:rPr>
        <w:t xml:space="preserve">The support you need.</w:t>
      </w:r>
    </w:p>
    <w:p>
      <w:pPr>
        <w:spacing w:after="60"/>
      </w:pPr>
    </w:p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Close</w:t>
      </w:r>
    </w:p>
    <w:p>
      <w:pPr>
        <w:spacing w:after="130" w:line="276"/>
      </w:pPr>
      <w:r>
        <w:rPr>
          <w:rFonts w:ascii="Arial" w:cs="Arial" w:eastAsia="Arial" w:hAnsi="Arial"/>
          <w:sz w:val="21"/>
          <w:szCs w:val="21"/>
        </w:rPr>
        <w:t xml:space="preserve">Final commitments, feedback survey, and a 30-day check-in invitation.</w:t>
      </w:r>
    </w:p>
    <w:p>
      <w:pPr>
        <w:keepNext/>
        <w:pageBreakBefore/>
        <w:pBdr>
          <w:bottom w:val="single" w:color="1F3864" w:sz="8" w:space="3"/>
        </w:pBdr>
        <w:spacing w:after="120" w:before="300"/>
      </w:pPr>
      <w:r>
        <w:rPr>
          <w:rFonts w:ascii="Arial" w:cs="Arial" w:eastAsia="Arial" w:hAnsi="Arial"/>
          <w:b/>
          <w:bCs/>
          <w:color w:val="1F3864"/>
          <w:sz w:val="30"/>
          <w:szCs w:val="30"/>
        </w:rPr>
        <w:t xml:space="preserve">Facilitator Resources</w:t>
      </w:r>
    </w:p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Running the cohort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Before launch:</w:t>
      </w:r>
      <w:r>
        <w:rPr>
          <w:rFonts w:ascii="Arial" w:cs="Arial" w:eastAsia="Arial" w:hAnsi="Arial"/>
          <w:sz w:val="21"/>
          <w:szCs w:val="21"/>
        </w:rPr>
        <w:t xml:space="preserve"> collect an intake form, assign each participant a rep snapshot to complete, and schedule all 8 sessions.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In session:</w:t>
      </w:r>
      <w:r>
        <w:rPr>
          <w:rFonts w:ascii="Arial" w:cs="Arial" w:eastAsia="Arial" w:hAnsi="Arial"/>
          <w:sz w:val="21"/>
          <w:szCs w:val="21"/>
        </w:rPr>
        <w:t xml:space="preserve"> keep the agenda tight, use real data, and give every participant hot-seat time at least once.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Between sessions:</w:t>
      </w:r>
      <w:r>
        <w:rPr>
          <w:rFonts w:ascii="Arial" w:cs="Arial" w:eastAsia="Arial" w:hAnsi="Arial"/>
          <w:sz w:val="21"/>
          <w:szCs w:val="21"/>
        </w:rPr>
        <w:t xml:space="preserve"> a short Monday message with the week's assignment and a Friday check-in prompt.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Confidentiality:</w:t>
      </w:r>
      <w:r>
        <w:rPr>
          <w:rFonts w:ascii="Arial" w:cs="Arial" w:eastAsia="Arial" w:hAnsi="Arial"/>
          <w:sz w:val="21"/>
          <w:szCs w:val="21"/>
        </w:rPr>
        <w:t xml:space="preserve"> agree on ground rules. Participants may share lessons, never other people's data.</w:t>
      </w:r>
    </w:p>
    <w:p>
      <w:pPr>
        <w:spacing w:after="60"/>
      </w:pPr>
    </w:p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Success measures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rPr>
          <w:cantSplit/>
          <w:tblHeader/>
        </w:trPr>
        <w:tc>
          <w:tcPr>
            <w:tcW w:type="dxa" w:w="50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Measure</w:t>
            </w:r>
          </w:p>
        </w:tc>
        <w:tc>
          <w:tcPr>
            <w:tcW w:type="dxa" w:w="50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Target</w:t>
            </w:r>
          </w:p>
        </w:tc>
      </w:tr>
      <w:tr>
        <w:trPr>
          <w:cantSplit/>
          <w:tblHeader w:val="false"/>
        </w:trPr>
        <w:tc>
          <w:tcPr>
            <w:tcW w:type="dxa" w:w="50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Attendance</w:t>
            </w:r>
          </w:p>
        </w:tc>
        <w:tc>
          <w:tcPr>
            <w:tcW w:type="dxa" w:w="50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85 percent or higher</w:t>
            </w:r>
          </w:p>
        </w:tc>
      </w:tr>
      <w:tr>
        <w:trPr>
          <w:cantSplit/>
          <w:tblHeader w:val="false"/>
        </w:trPr>
        <w:tc>
          <w:tcPr>
            <w:tcW w:type="dxa" w:w="50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Assignment completion</w:t>
            </w:r>
          </w:p>
        </w:tc>
        <w:tc>
          <w:tcPr>
            <w:tcW w:type="dxa" w:w="50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80 percent or higher</w:t>
            </w:r>
          </w:p>
        </w:tc>
      </w:tr>
      <w:tr>
        <w:trPr>
          <w:cantSplit/>
          <w:tblHeader w:val="false"/>
        </w:trPr>
        <w:tc>
          <w:tcPr>
            <w:tcW w:type="dxa" w:w="50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Participants with a running weekly pipeline review by week 4</w:t>
            </w:r>
          </w:p>
        </w:tc>
        <w:tc>
          <w:tcPr>
            <w:tcW w:type="dxa" w:w="50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100 percent</w:t>
            </w:r>
          </w:p>
        </w:tc>
      </w:tr>
      <w:tr>
        <w:trPr>
          <w:cantSplit/>
          <w:tblHeader w:val="false"/>
        </w:trPr>
        <w:tc>
          <w:tcPr>
            <w:tcW w:type="dxa" w:w="50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Participants who rate the program 8/10 or higher</w:t>
            </w:r>
          </w:p>
        </w:tc>
        <w:tc>
          <w:tcPr>
            <w:tcW w:type="dxa" w:w="50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90 percent</w:t>
            </w:r>
          </w:p>
        </w:tc>
      </w:tr>
      <w:tr>
        <w:trPr>
          <w:cantSplit/>
          <w:tblHeader w:val="false"/>
        </w:trPr>
        <w:tc>
          <w:tcPr>
            <w:tcW w:type="dxa" w:w="50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Capstone plans delivered</w:t>
            </w:r>
          </w:p>
        </w:tc>
        <w:tc>
          <w:tcPr>
            <w:tcW w:type="dxa" w:w="50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100 percent</w:t>
            </w:r>
          </w:p>
        </w:tc>
      </w:tr>
    </w:tbl>
    <w:p>
      <w:pPr>
        <w:spacing w:after="100"/>
      </w:pPr>
    </w:p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Revenue model (example)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20"/>
        <w:gridCol w:w="2520"/>
        <w:gridCol w:w="2520"/>
        <w:gridCol w:w="2520"/>
      </w:tblGrid>
      <w:tr>
        <w:trPr>
          <w:cantSplit/>
          <w:tblHeader/>
        </w:trPr>
        <w:tc>
          <w:tcPr>
            <w:tcW w:type="dxa" w:w="25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Scenario</w:t>
            </w:r>
          </w:p>
        </w:tc>
        <w:tc>
          <w:tcPr>
            <w:tcW w:type="dxa" w:w="25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Participants</w:t>
            </w:r>
          </w:p>
        </w:tc>
        <w:tc>
          <w:tcPr>
            <w:tcW w:type="dxa" w:w="25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Price</w:t>
            </w:r>
          </w:p>
        </w:tc>
        <w:tc>
          <w:tcPr>
            <w:tcW w:type="dxa" w:w="25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Revenue</w:t>
            </w:r>
          </w:p>
        </w:tc>
      </w:tr>
      <w:tr>
        <w:trPr>
          <w:cantSplit/>
          <w:tblHeader w:val="false"/>
        </w:trPr>
        <w:tc>
          <w:tcPr>
            <w:tcW w:type="dxa" w:w="25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One cohort</w:t>
            </w:r>
          </w:p>
        </w:tc>
        <w:tc>
          <w:tcPr>
            <w:tcW w:type="dxa" w:w="25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8</w:t>
            </w:r>
          </w:p>
        </w:tc>
        <w:tc>
          <w:tcPr>
            <w:tcW w:type="dxa" w:w="25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$1,500</w:t>
            </w:r>
          </w:p>
        </w:tc>
        <w:tc>
          <w:tcPr>
            <w:tcW w:type="dxa" w:w="25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$12,000</w:t>
            </w:r>
          </w:p>
        </w:tc>
      </w:tr>
      <w:tr>
        <w:trPr>
          <w:cantSplit/>
          <w:tblHeader w:val="false"/>
        </w:trPr>
        <w:tc>
          <w:tcPr>
            <w:tcW w:type="dxa" w:w="25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One 1:1 Intensive</w:t>
            </w:r>
          </w:p>
        </w:tc>
        <w:tc>
          <w:tcPr>
            <w:tcW w:type="dxa" w:w="25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25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$3,500</w:t>
            </w:r>
          </w:p>
        </w:tc>
        <w:tc>
          <w:tcPr>
            <w:tcW w:type="dxa" w:w="25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$3,500</w:t>
            </w:r>
          </w:p>
        </w:tc>
      </w:tr>
      <w:tr>
        <w:trPr>
          <w:cantSplit/>
          <w:tblHeader w:val="false"/>
        </w:trPr>
        <w:tc>
          <w:tcPr>
            <w:tcW w:type="dxa" w:w="25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One Leadership Partnership</w:t>
            </w:r>
          </w:p>
        </w:tc>
        <w:tc>
          <w:tcPr>
            <w:tcW w:type="dxa" w:w="25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25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$5,000</w:t>
            </w:r>
          </w:p>
        </w:tc>
        <w:tc>
          <w:tcPr>
            <w:tcW w:type="dxa" w:w="25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$5,000</w:t>
            </w:r>
          </w:p>
        </w:tc>
      </w:tr>
    </w:tbl>
    <w:p>
      <w:pPr>
        <w:spacing w:after="100"/>
      </w:pPr>
    </w:p>
    <w:p>
      <w:pPr>
        <w:spacing w:after="130" w:line="276"/>
      </w:pPr>
      <w:r>
        <w:rPr>
          <w:rFonts w:ascii="Arial" w:cs="Arial" w:eastAsia="Arial" w:hAnsi="Arial"/>
          <w:i/>
          <w:iCs/>
          <w:sz w:val="21"/>
          <w:szCs w:val="21"/>
        </w:rPr>
        <w:t xml:space="preserve">Example only. Replace with your own enrollment targets.</w:t>
      </w:r>
    </w:p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Time commitment (estimate)</w:t>
      </w:r>
    </w:p>
    <w:p>
      <w:pPr>
        <w:spacing w:after="130" w:line="276"/>
      </w:pPr>
      <w:r>
        <w:rPr>
          <w:rFonts w:ascii="Arial" w:cs="Arial" w:eastAsia="Arial" w:hAnsi="Arial"/>
          <w:sz w:val="21"/>
          <w:szCs w:val="21"/>
        </w:rPr>
        <w:t xml:space="preserve">A cohort of 8 sessions plus preparation, async support, and capstone feedback is roughly 40 to 50 hours of your time the first time you run it, and less once materials are reused.</w:t>
      </w:r>
    </w:p>
    <w:sectPr>
      <w:headerReference w:type="default" r:id="rId7"/>
      <w:footerReference w:type="default" r:id="rId8"/>
      <w:pgSz w:w="12240" w:h="15840" w:orient="portrait"/>
      <w:pgMar w:top="1200" w:right="1080" w:bottom="11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95959"/>
        <w:sz w:val="15"/>
        <w:szCs w:val="15"/>
      </w:rPr>
      <w:t xml:space="preserve">The Only Choice  |  theonlychoice.co  |  Page </w:t>
    </w:r>
    <w:r>
      <w:rPr>
        <w:rFonts w:ascii="Arial" w:cs="Arial" w:eastAsia="Arial" w:hAnsi="Arial"/>
        <w:color w:val="595959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F3864" w:sz="4" w:space="3"/>
      </w:pBdr>
      <w:jc w:val="right"/>
    </w:pPr>
    <w:r>
      <w:rPr>
        <w:rFonts w:ascii="Arial" w:cs="Arial" w:eastAsia="Arial" w:hAnsi="Arial"/>
        <w:b/>
        <w:bCs/>
        <w:color w:val="595959"/>
        <w:sz w:val="15"/>
        <w:szCs w:val="15"/>
      </w:rPr>
      <w:t xml:space="preserve">SALES LEADERSHIP COACHING PROGRAM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40"/>
      </w:pPr>
    </w:lvl>
    <w:lvl w:ilvl="1" w15:tentative="1">
      <w:start w:val="1"/>
      <w:numFmt w:val="bullet"/>
      <w:lvlText w:val="–"/>
      <w:lvlJc w:val="left"/>
      <w:pPr>
        <w:ind w:left="80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abstractNum w:abstractNumId="1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7"/>
    <w:lvlOverride w:ilvl="0">
      <w:startOverride w:val="1"/>
    </w:lvlOverride>
  </w:num>
  <w:num w:numId="8">
    <w:abstractNumId w:val="8"/>
    <w:lvlOverride w:ilvl="0">
      <w:startOverride w:val="1"/>
    </w:lvlOverride>
  </w:num>
  <w:num w:numId="9">
    <w:abstractNumId w:val="9"/>
    <w:lvlOverride w:ilvl="0">
      <w:startOverride w:val="1"/>
    </w:lvlOverride>
  </w:num>
  <w:num w:numId="10">
    <w:abstractNumId w:val="10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Leadership Coaching Program</dc:title>
  <dc:creator>Tracy R. Hawkey</dc:creator>
  <cp:lastModifiedBy>Un-named</cp:lastModifiedBy>
  <cp:revision>1</cp:revision>
  <dcterms:created xsi:type="dcterms:W3CDTF">2026-10-05T17:25:21.803Z</dcterms:created>
  <dcterms:modified xsi:type="dcterms:W3CDTF">2026-10-05T17:25:21.803Z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